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163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vAlign w:val="center"/>
          </w:tcPr>
          <w:p>
            <w:pPr>
              <w:spacing w:line="360" w:lineRule="exact"/>
              <w:jc w:val="center"/>
              <w:outlineLvl w:val="0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cs="Times New Roman" w:asciiTheme="minorEastAsia" w:hAnsiTheme="minorEastAsia"/>
                <w:b/>
                <w:sz w:val="32"/>
                <w:szCs w:val="32"/>
              </w:rPr>
              <w:t>森诺</w:t>
            </w:r>
            <w:r>
              <w:rPr>
                <w:rFonts w:hint="eastAsia" w:cs="Times New Roman" w:asciiTheme="minorEastAsia" w:hAnsiTheme="minorEastAsia"/>
                <w:b/>
                <w:sz w:val="32"/>
                <w:szCs w:val="32"/>
              </w:rPr>
              <w:t>科技</w:t>
            </w:r>
            <w:r>
              <w:rPr>
                <w:rFonts w:cs="Times New Roman" w:asciiTheme="minorEastAsia" w:hAnsiTheme="minorEastAsia"/>
                <w:b/>
                <w:sz w:val="32"/>
                <w:szCs w:val="32"/>
              </w:rPr>
              <w:t>有限公司校园招聘简章</w:t>
            </w:r>
          </w:p>
        </w:tc>
      </w:tr>
      <w:tr>
        <w:trPr>
          <w:trHeight w:val="4820" w:hRule="atLeast"/>
        </w:trPr>
        <w:tc>
          <w:tcPr>
            <w:tcW w:w="5000" w:type="pct"/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</w:p>
          <w:p>
            <w:pPr>
              <w:widowControl/>
              <w:spacing w:line="276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一、公司简介</w:t>
            </w:r>
          </w:p>
          <w:p>
            <w:pPr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森诺科技有限公司（简称森诺科技）,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前身是1994年成立的胜利石油管理局建设项目经济技术评估公司， 2004年改制，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是一家致力服务于全能源领域的独立第三方工程咨询机构。拥有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油天然气、石化、电力（含火电、水电、核电、新能源）、市政公用工程、电子、信息工程、生态建设和环境工程咨询专业甲级资信；石油天然气（海洋石油）行业甲级；电力行业(新能源发电、送电工程、变电工程)专业乙级；市政行业(给水工程、排水工程、城镇燃气工程、热力工程、道路工程、环境卫生工程）专业乙级；建筑行业（建筑工程）乙级；石油天然气（海洋石油）行业乙级，压力管道设计、工程造价、检验检测、信息集成（CMMI,ITSS）、招标代理、工程测绘、工程监理、工程勘察、安全评价机构等资质。被认定为山东省高新技术企业,已通过QHSE和两化融合管理体系认证，现为中国工程咨询协会理事单位,国际咨询工程师联合会(FIDIC)成员协会会员单位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cr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森诺科技拥有各类专业技术人员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00余人，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员工中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本科以上学历占9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%、拥有中高级职称员工占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47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%，平均年龄3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岁。业务涵盖工程咨询与设计、环境工程、软件与信息工程三大业务板块，可为客户提供全专业、一体化技术服务。</w:t>
            </w:r>
          </w:p>
          <w:p>
            <w:pPr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森诺科技营业范围包括：对石油勘探开发、多种经营及后勤辅助工程的可行性进行咨询评估、后评价技术开发，项目管理、工程造价咨询、预结算审查，概预算审查，投产后咨询；管理咨询；地面工程咨询与设计；工程总承包；环境影响评价、清洁生产审核、社会稳定风险分析、环境工程咨询、安全咨询、节能评估；合同能源管理；技术培训；软件开发、软件产品销售、信息系统集成、安评及工程监理；工程测绘，工程勘察；环境调查，环境风险评估，环境监测与监理，环境验收，环境治理修复，水土保持，油泥砂治理、土壤修复、VOC治理、环境工程及服务，社会稳定风险分析及评估；招标代理服务；太阳能、地热能、风能、海洋能、生物质能、光伏发电系统的设计、安装、运行维护及技术咨询。</w:t>
            </w:r>
          </w:p>
          <w:p>
            <w:pPr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森诺科技已累计完成各类咨询项目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000余个，涉及投资超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40000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亿元，累计为客户优化节约投资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0多亿元，有10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个项目获省部级以上优秀工程咨询成果奖，有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知识产权成果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，先后被山东省授予“管理创新优秀企业”“诚信企业”“AAA级信誉企业”等荣誉称号；被山东省认定为“管理创新示范基地”“信息化建设示范单位”“企业文化先进单位”“最佳雇主企业”“履行社会责任优秀企业”“高新技术企业”；先后荣获中国企业管理榜“最佳管理企业奖”、中国企业管理“特殊贡献奖”；被评为“全国AAA级信用企业”；荣获“国家级企业文化优秀成果奖”；《知识型企业提高员工创造力的股权激励变革》和《民营工程咨询公司提升服务能力的全程在线管理》两项成果荣获国家级企业管理现代化创新成果奖。</w:t>
            </w:r>
          </w:p>
          <w:p>
            <w:pPr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森诺科技服务范围已覆盖中石化上游所有企业，并与中国投资协会能源投资专业委员会、中石油、中海油、国家电网公司、中化国际石油、振华石油和延长石油等机构和企业建立起良好的业务合作关系，先后完成涉及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个国家和地区的1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0余个海外项目，森诺科技现已发展成为国内全能源领域最具实力的综合性工程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技术服务企业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/>
              </w:rPr>
              <w:t>。</w:t>
            </w:r>
          </w:p>
          <w:p>
            <w:pPr>
              <w:ind w:firstLine="400" w:firstLineChars="20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随着公司业务范围的进一步拓展和规模的不断扩大，诚邀广大优秀人才加盟，相信在公司优秀的管理团队及业内顶尖技术团队的悉心培养下，经过自身的刻苦努力，定将快速成才，实现自我价值。</w:t>
            </w:r>
          </w:p>
          <w:p>
            <w:pPr>
              <w:widowControl/>
              <w:spacing w:line="276" w:lineRule="auto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期盼与您共同携手，共创辉煌！</w:t>
            </w:r>
          </w:p>
          <w:p>
            <w:pPr>
              <w:widowControl/>
              <w:spacing w:line="276" w:lineRule="auto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76" w:lineRule="auto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76" w:lineRule="auto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276" w:lineRule="auto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招聘信息</w:t>
            </w:r>
          </w:p>
          <w:tbl>
            <w:tblPr>
              <w:tblStyle w:val="7"/>
              <w:tblW w:w="4997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7"/>
              <w:gridCol w:w="812"/>
              <w:gridCol w:w="1859"/>
              <w:gridCol w:w="413"/>
              <w:gridCol w:w="631"/>
              <w:gridCol w:w="3261"/>
              <w:gridCol w:w="114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9" w:hRule="atLeast"/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74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类别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岗位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需求人数</w:t>
                  </w:r>
                </w:p>
              </w:tc>
              <w:tc>
                <w:tcPr>
                  <w:tcW w:w="368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工作地点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专业需求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学历要求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1" w:hRule="atLeast"/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</w:t>
                  </w:r>
                </w:p>
              </w:tc>
              <w:tc>
                <w:tcPr>
                  <w:tcW w:w="474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工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程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设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计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类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储运工程师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20</w:t>
                  </w:r>
                </w:p>
              </w:tc>
              <w:tc>
                <w:tcPr>
                  <w:tcW w:w="368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东营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青岛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成都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油气储运工程、石油与天然气工程、海洋油气工程、化学工程与工艺、石油工程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both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大学本科及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研究生以上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天然气及化工工程师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both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东营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化学工程与工艺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硕士研究生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热工工程师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热工专业或暖通专业</w:t>
                  </w:r>
                </w:p>
              </w:tc>
              <w:tc>
                <w:tcPr>
                  <w:tcW w:w="670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both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本科及以上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4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电气工程师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10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电气工程、电力工程、新能源专业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5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水处理工程师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给排水科学与工程、环境工程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6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信控工程师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5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通信工程、自动化、测控仪器与仪表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7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建筑设计师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建筑学、建筑技术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 w:bidi="ar-SA"/>
                    </w:rPr>
                    <w:t>8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结构工程师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结构工程、结构力学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9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道路工程师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交通工程、道桥工程、桥梁与隧道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10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水保设计师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土木工程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11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防腐及阴保设计师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材料科学与工程或腐蚀与防护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12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机制设计师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过程装备与控制工程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13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总图设计师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总图运输或城市规划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14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工程勘察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水文、工程地质、土木工程、工程勘察、岩土工程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15</w:t>
                  </w:r>
                </w:p>
              </w:tc>
              <w:tc>
                <w:tcPr>
                  <w:tcW w:w="474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勘探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开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发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类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石油地质工程师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石油地质、资源勘查、石油工程、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16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油藏开发工程师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油藏工程、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17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钻采工艺工程师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钻采工艺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18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地质工程师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368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成都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石油地质、资源勘查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19</w:t>
                  </w:r>
                </w:p>
              </w:tc>
              <w:tc>
                <w:tcPr>
                  <w:tcW w:w="474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软件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开发类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软件工程师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20</w:t>
                  </w:r>
                </w:p>
              </w:tc>
              <w:tc>
                <w:tcPr>
                  <w:tcW w:w="368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东营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青岛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软件工程、计算机科学与技术、大数据</w:t>
                  </w:r>
                </w:p>
              </w:tc>
              <w:tc>
                <w:tcPr>
                  <w:tcW w:w="670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20</w:t>
                  </w:r>
                </w:p>
              </w:tc>
              <w:tc>
                <w:tcPr>
                  <w:tcW w:w="474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咨询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评价类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环境评价工程师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Merge w:val="restar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东营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环境工程、海洋环境、化学工程等相关专业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硕士研究生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21</w:t>
                  </w:r>
                </w:p>
              </w:tc>
              <w:tc>
                <w:tcPr>
                  <w:tcW w:w="474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经济技术咨询师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5</w:t>
                  </w:r>
                </w:p>
              </w:tc>
              <w:tc>
                <w:tcPr>
                  <w:tcW w:w="368" w:type="pct"/>
                  <w:vMerge w:val="continue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能源经济、油气储运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本科及以上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5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22</w:t>
                  </w:r>
                </w:p>
              </w:tc>
              <w:tc>
                <w:tcPr>
                  <w:tcW w:w="474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环境</w:t>
                  </w:r>
                </w:p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检测类</w:t>
                  </w:r>
                </w:p>
              </w:tc>
              <w:tc>
                <w:tcPr>
                  <w:tcW w:w="1085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职业卫生监测与评价</w:t>
                  </w:r>
                </w:p>
              </w:tc>
              <w:tc>
                <w:tcPr>
                  <w:tcW w:w="241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2</w:t>
                  </w:r>
                </w:p>
              </w:tc>
              <w:tc>
                <w:tcPr>
                  <w:tcW w:w="368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default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东营</w:t>
                  </w:r>
                </w:p>
              </w:tc>
              <w:tc>
                <w:tcPr>
                  <w:tcW w:w="1903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公共卫生、职业卫生、预防医学等相关专业</w:t>
                  </w:r>
                </w:p>
              </w:tc>
              <w:tc>
                <w:tcPr>
                  <w:tcW w:w="670" w:type="pct"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  <w:lang w:val="en-US" w:eastAsia="zh-CN"/>
                    </w:rPr>
                    <w:t>专科及以上</w:t>
                  </w:r>
                </w:p>
              </w:tc>
            </w:tr>
          </w:tbl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三、基本要求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一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）学习要求：专业成绩良好；办公软件及专业软件使用熟练。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（二）素质要求：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1、具有良好的个人修养，身心健康，愿与单位共同成长；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2、具有强烈的责任感与吃苦耐劳的品格，具有较强的学习能力、沟通能力及团队合作精神；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3、有一定的文字功底。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四、福利政策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29"/>
              <w:gridCol w:w="7162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b/>
                      <w:kern w:val="0"/>
                      <w:sz w:val="18"/>
                      <w:szCs w:val="18"/>
                    </w:rPr>
                    <w:t xml:space="preserve">项 </w:t>
                  </w:r>
                  <w:r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hint="eastAsia" w:cs="宋体" w:asciiTheme="minorEastAsia" w:hAnsiTheme="minorEastAsia"/>
                      <w:b/>
                      <w:kern w:val="0"/>
                      <w:sz w:val="18"/>
                      <w:szCs w:val="18"/>
                    </w:rPr>
                    <w:t>目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b/>
                      <w:kern w:val="0"/>
                      <w:sz w:val="18"/>
                      <w:szCs w:val="18"/>
                    </w:rPr>
                    <w:t>相关说明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工作时间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执行每周工作日五天、每天8小时工作制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工 作 餐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有职工食堂提供工作餐，享有午餐补助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五险二金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包括养老、医疗、生育、工伤和失业保险、住房公积金及企业年金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休    假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执行法定节假日及带薪休年假制度，并享有婚丧假、（陪）产假、体检假等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住    宿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享受住宿补贴，不提供员工宿舍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福    利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通讯津贴、交通补助、住房补贴等，各种年节福利，员工生日蛋糕卡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培    训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形式多样的技能培训，导师带徒机制，完善的人才成长通道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员工关怀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设立爱心基金，对员工重大疾病、社会灾害进行爱心救助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文体活动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丰富多彩的文体活动，积分制管理快乐会议等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rPr>
                <w:trHeight w:val="45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inorEastAsia" w:hAnsiTheme="minorEastAsia"/>
                      <w:kern w:val="0"/>
                      <w:sz w:val="18"/>
                      <w:szCs w:val="18"/>
                    </w:rPr>
                    <w:t>配套设施</w:t>
                  </w:r>
                </w:p>
              </w:tc>
              <w:tc>
                <w:tcPr>
                  <w:tcW w:w="7162" w:type="dxa"/>
                  <w:vAlign w:val="center"/>
                </w:tcPr>
                <w:p>
                  <w:pPr>
                    <w:widowControl/>
                    <w:rPr>
                      <w:rFonts w:cs="宋体" w:asciiTheme="minorEastAsia" w:hAnsiTheme="min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  <w:sz w:val="18"/>
                      <w:szCs w:val="18"/>
                    </w:rPr>
                    <w:t>提供健身房、乒乓球室、瑜伽室、台球室等</w:t>
                  </w:r>
                </w:p>
              </w:tc>
            </w:tr>
          </w:tbl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</w:p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五、校园招聘流程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第一步：将简历投递至企业招聘邮箱(email：</w:t>
            </w:r>
            <w:r>
              <w:fldChar w:fldCharType="begin"/>
            </w:r>
            <w:r>
              <w:instrText xml:space="preserve"> HYPERLINK "mailto:zhaopin@slofzx.com"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chenyanqing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@slofzx.com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fldChar w:fldCharType="end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在邮件标题中注明姓名、毕业院校及应聘岗位)。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第二步：已递交简历的同学请等待公司联系，具体面试方式与面试时间将根据实际情况确定。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第三步：公司将选择部分院校进行校园宣讲，请大家关注公司网站信息。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欢迎对公司感兴趣的同学拨打联系电话咨询！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2"/>
              </w:rPr>
              <w:t>六、校园大使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森诺科技有限公司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面向所有在校优秀大学生招聘校园大使。相关信息如下：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工作职责：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1.校园招聘宣传的执行。协助项目负责人联系、预定宣讲会场地；协助校园宣传，提供笔试，面试的现场支持；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2.做好品牌推广。建立有意向面试者的联络群，定期发布公司的招聘信息与动向；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3.协助公司校招负责人拜访高校就业办或院系老师，作为双方联系的纽带；</w:t>
            </w:r>
          </w:p>
          <w:p>
            <w:pPr>
              <w:widowControl/>
              <w:spacing w:line="360" w:lineRule="auto"/>
              <w:jc w:val="left"/>
              <w:outlineLvl w:val="0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4.针对学校情况，提出宣传推广建议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>选拔标准：</w:t>
            </w:r>
          </w:p>
          <w:p>
            <w:pPr>
              <w:widowControl/>
              <w:spacing w:line="360" w:lineRule="auto"/>
              <w:jc w:val="left"/>
              <w:outlineLvl w:val="0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及2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届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毕业生；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2.性格乐观开朗，心态积极向上，思维活跃，敢于挑战自我； </w:t>
            </w:r>
          </w:p>
          <w:p>
            <w:pPr>
              <w:widowControl/>
              <w:spacing w:line="360" w:lineRule="auto"/>
              <w:jc w:val="left"/>
              <w:outlineLvl w:val="0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3.执行能力强，责任感强，沟通能力强，具备一定的品牌营销理念；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4.具有一定策划组织能力，担任社团骨干、具备项目推广经验者优先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大使权益：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直通终面，无需参加笔试、初试，优先录用，提前实习，内部推荐。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>招聘流程：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1.自荐信和简历发送到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zhaopin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@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slofzx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.com；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2.经筛选后确定面试名单，择优录用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。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通过面试的同学将收获难忘而充实的体验，接受专业的培训，内容丰富，干货满满!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你的学校由你来代言，带着你所拥有的技能，用你的人格魅力和无限才华来征服我们！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</w:p>
          <w:p>
            <w:pPr>
              <w:widowControl/>
              <w:spacing w:line="360" w:lineRule="auto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2"/>
                <w:lang w:val="en-US" w:eastAsia="zh-CN"/>
              </w:rPr>
              <w:t>六</w:t>
            </w:r>
            <w:r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  <w:t>、联系方式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29"/>
              <w:gridCol w:w="1418"/>
              <w:gridCol w:w="1276"/>
              <w:gridCol w:w="1559"/>
              <w:gridCol w:w="2126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联系电话</w:t>
                  </w:r>
                </w:p>
              </w:tc>
              <w:tc>
                <w:tcPr>
                  <w:tcW w:w="1418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  <w:lang w:val="en-US" w:eastAsia="zh-CN"/>
                    </w:rPr>
                    <w:t>18854622781</w:t>
                  </w: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（微信同号）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人力资源部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0546-8771171</w:t>
                  </w:r>
                </w:p>
              </w:tc>
              <w:tc>
                <w:tcPr>
                  <w:tcW w:w="212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微信公众号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联系人</w:t>
                  </w:r>
                </w:p>
              </w:tc>
              <w:tc>
                <w:tcPr>
                  <w:tcW w:w="1418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  <w:lang w:val="en-US" w:eastAsia="zh-CN"/>
                    </w:rPr>
                    <w:t>陈艳青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校招QQ群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959459752</w:t>
                  </w:r>
                </w:p>
              </w:tc>
              <w:tc>
                <w:tcPr>
                  <w:tcW w:w="2126" w:type="dxa"/>
                  <w:vMerge w:val="restart"/>
                </w:tcPr>
                <w:p>
                  <w:pPr>
                    <w:widowControl/>
                    <w:jc w:val="left"/>
                    <w:rPr>
                      <w:rFonts w:cs="宋体" w:asciiTheme="majorEastAsia" w:hAnsiTheme="majorEastAsia" w:eastAsiaTheme="majorEastAsia"/>
                      <w:b/>
                      <w:kern w:val="0"/>
                      <w:sz w:val="22"/>
                    </w:rPr>
                  </w:pPr>
                  <w:r>
                    <w:rPr>
                      <w:rFonts w:cs="宋体" w:asciiTheme="majorEastAsia" w:hAnsiTheme="majorEastAsia" w:eastAsiaTheme="majorEastAsia"/>
                      <w:b/>
                      <w:kern w:val="0"/>
                      <w:sz w:val="22"/>
                    </w:rPr>
                    <w:drawing>
                      <wp:inline distT="0" distB="0" distL="0" distR="0">
                        <wp:extent cx="1162050" cy="1162050"/>
                        <wp:effectExtent l="0" t="0" r="0" b="0"/>
                        <wp:docPr id="5" name="图片 1" descr="C:\Users\dell\Documents\WXWork\1688852961577078\Cache\Image\2018-09\IMG_05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1" descr="C:\Users\dell\Documents\WXWork\1688852961577078\Cache\Image\2018-09\IMG_05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公司网站</w:t>
                  </w:r>
                </w:p>
              </w:tc>
              <w:tc>
                <w:tcPr>
                  <w:tcW w:w="4253" w:type="dxa"/>
                  <w:gridSpan w:val="3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http://www.slofzx.com</w:t>
                  </w:r>
                </w:p>
              </w:tc>
              <w:tc>
                <w:tcPr>
                  <w:tcW w:w="2126" w:type="dxa"/>
                  <w:vMerge w:val="continue"/>
                </w:tcPr>
                <w:p>
                  <w:pPr>
                    <w:widowControl/>
                    <w:jc w:val="left"/>
                    <w:rPr>
                      <w:rFonts w:cs="宋体" w:asciiTheme="majorEastAsia" w:hAnsiTheme="majorEastAsia" w:eastAsiaTheme="majorEastAsia"/>
                      <w:b/>
                      <w:kern w:val="0"/>
                      <w:sz w:val="22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1129" w:type="dxa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公司地址</w:t>
                  </w:r>
                </w:p>
              </w:tc>
              <w:tc>
                <w:tcPr>
                  <w:tcW w:w="4253" w:type="dxa"/>
                  <w:gridSpan w:val="3"/>
                  <w:vAlign w:val="center"/>
                </w:tcPr>
                <w:p>
                  <w:pPr>
                    <w:widowControl/>
                    <w:jc w:val="center"/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cs="宋体" w:asciiTheme="majorEastAsia" w:hAnsiTheme="majorEastAsia" w:eastAsiaTheme="majorEastAsia"/>
                      <w:b/>
                      <w:kern w:val="0"/>
                      <w:sz w:val="18"/>
                      <w:szCs w:val="18"/>
                    </w:rPr>
                    <w:t>山东省东营市黄河路721号森诺大厦</w:t>
                  </w:r>
                </w:p>
              </w:tc>
              <w:tc>
                <w:tcPr>
                  <w:tcW w:w="2126" w:type="dxa"/>
                  <w:vMerge w:val="continue"/>
                </w:tcPr>
                <w:p>
                  <w:pPr>
                    <w:widowControl/>
                    <w:jc w:val="left"/>
                    <w:rPr>
                      <w:rFonts w:cs="宋体" w:asciiTheme="majorEastAsia" w:hAnsiTheme="majorEastAsia" w:eastAsiaTheme="majorEastAsia"/>
                      <w:b/>
                      <w:kern w:val="0"/>
                      <w:sz w:val="22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dobeSongStd-Light">
    <w:altName w:val="微软雅黑"/>
    <w:panose1 w:val="00000000000000000000"/>
    <w:charset w:val="50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020A4E"/>
    <w:multiLevelType w:val="singleLevel"/>
    <w:tmpl w:val="D4020A4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BhMGY4YjJjNGQ5YTVhYzYzMDRhMjhkYTk2MjkxM2IifQ=="/>
  </w:docVars>
  <w:rsids>
    <w:rsidRoot w:val="001F66B1"/>
    <w:rsid w:val="000208D5"/>
    <w:rsid w:val="0002555A"/>
    <w:rsid w:val="000365E4"/>
    <w:rsid w:val="00045EB6"/>
    <w:rsid w:val="00056385"/>
    <w:rsid w:val="000B2ADD"/>
    <w:rsid w:val="000B360C"/>
    <w:rsid w:val="000C2DFF"/>
    <w:rsid w:val="000D5E05"/>
    <w:rsid w:val="000D71F4"/>
    <w:rsid w:val="000E68E0"/>
    <w:rsid w:val="000F0B6C"/>
    <w:rsid w:val="000F4B4D"/>
    <w:rsid w:val="0010179D"/>
    <w:rsid w:val="00115703"/>
    <w:rsid w:val="00130339"/>
    <w:rsid w:val="001516D1"/>
    <w:rsid w:val="00174639"/>
    <w:rsid w:val="0018396D"/>
    <w:rsid w:val="00197D2C"/>
    <w:rsid w:val="001C72E5"/>
    <w:rsid w:val="001D0059"/>
    <w:rsid w:val="001E15F4"/>
    <w:rsid w:val="001E32E5"/>
    <w:rsid w:val="001E54B2"/>
    <w:rsid w:val="001E5E5F"/>
    <w:rsid w:val="001F3ACE"/>
    <w:rsid w:val="001F66B1"/>
    <w:rsid w:val="00211255"/>
    <w:rsid w:val="00225005"/>
    <w:rsid w:val="0023159C"/>
    <w:rsid w:val="00245D61"/>
    <w:rsid w:val="00247833"/>
    <w:rsid w:val="00281850"/>
    <w:rsid w:val="002851AD"/>
    <w:rsid w:val="00290A48"/>
    <w:rsid w:val="002C1B5F"/>
    <w:rsid w:val="002C4803"/>
    <w:rsid w:val="002C7F62"/>
    <w:rsid w:val="002D26C8"/>
    <w:rsid w:val="00300B3A"/>
    <w:rsid w:val="00304D98"/>
    <w:rsid w:val="003169F0"/>
    <w:rsid w:val="00333460"/>
    <w:rsid w:val="00351B84"/>
    <w:rsid w:val="00352E62"/>
    <w:rsid w:val="0036440A"/>
    <w:rsid w:val="00370788"/>
    <w:rsid w:val="00380C02"/>
    <w:rsid w:val="003852C6"/>
    <w:rsid w:val="00394887"/>
    <w:rsid w:val="003B4B3A"/>
    <w:rsid w:val="003D091D"/>
    <w:rsid w:val="003D186D"/>
    <w:rsid w:val="003D5053"/>
    <w:rsid w:val="003E28E3"/>
    <w:rsid w:val="003E4B71"/>
    <w:rsid w:val="003E55E5"/>
    <w:rsid w:val="00402FA5"/>
    <w:rsid w:val="00407AE3"/>
    <w:rsid w:val="00415A35"/>
    <w:rsid w:val="0042042F"/>
    <w:rsid w:val="004345A8"/>
    <w:rsid w:val="00460980"/>
    <w:rsid w:val="00462F73"/>
    <w:rsid w:val="004852FB"/>
    <w:rsid w:val="00496E8B"/>
    <w:rsid w:val="00497742"/>
    <w:rsid w:val="004A1C76"/>
    <w:rsid w:val="004D5CAF"/>
    <w:rsid w:val="004D760A"/>
    <w:rsid w:val="004E2B76"/>
    <w:rsid w:val="004E54CD"/>
    <w:rsid w:val="004E7FD7"/>
    <w:rsid w:val="00501BA7"/>
    <w:rsid w:val="005041BB"/>
    <w:rsid w:val="00533860"/>
    <w:rsid w:val="005471B0"/>
    <w:rsid w:val="005734C7"/>
    <w:rsid w:val="00573C0F"/>
    <w:rsid w:val="005913FF"/>
    <w:rsid w:val="005B1935"/>
    <w:rsid w:val="005D2CC7"/>
    <w:rsid w:val="005D5CE4"/>
    <w:rsid w:val="005E0173"/>
    <w:rsid w:val="005F4598"/>
    <w:rsid w:val="005F5CE9"/>
    <w:rsid w:val="005F6B0B"/>
    <w:rsid w:val="00604259"/>
    <w:rsid w:val="00624310"/>
    <w:rsid w:val="00645DA9"/>
    <w:rsid w:val="00651485"/>
    <w:rsid w:val="00667B79"/>
    <w:rsid w:val="00691680"/>
    <w:rsid w:val="0069544E"/>
    <w:rsid w:val="006B137A"/>
    <w:rsid w:val="006D028E"/>
    <w:rsid w:val="006E5E00"/>
    <w:rsid w:val="006F1374"/>
    <w:rsid w:val="006F3A2D"/>
    <w:rsid w:val="00713F9A"/>
    <w:rsid w:val="007155A8"/>
    <w:rsid w:val="007266CA"/>
    <w:rsid w:val="007322FF"/>
    <w:rsid w:val="007421AF"/>
    <w:rsid w:val="00750264"/>
    <w:rsid w:val="00782302"/>
    <w:rsid w:val="007846EC"/>
    <w:rsid w:val="007A463F"/>
    <w:rsid w:val="007E4D86"/>
    <w:rsid w:val="007F09A0"/>
    <w:rsid w:val="0080694B"/>
    <w:rsid w:val="0081225A"/>
    <w:rsid w:val="00821CAF"/>
    <w:rsid w:val="00826F53"/>
    <w:rsid w:val="00832E20"/>
    <w:rsid w:val="00842635"/>
    <w:rsid w:val="00862DFA"/>
    <w:rsid w:val="00864040"/>
    <w:rsid w:val="0087518B"/>
    <w:rsid w:val="008974DE"/>
    <w:rsid w:val="00897EC5"/>
    <w:rsid w:val="008B3756"/>
    <w:rsid w:val="008C0C53"/>
    <w:rsid w:val="008C1777"/>
    <w:rsid w:val="009104BF"/>
    <w:rsid w:val="00951318"/>
    <w:rsid w:val="00953756"/>
    <w:rsid w:val="00960ADF"/>
    <w:rsid w:val="00967B48"/>
    <w:rsid w:val="009715F4"/>
    <w:rsid w:val="009942D8"/>
    <w:rsid w:val="009A743C"/>
    <w:rsid w:val="009B76E2"/>
    <w:rsid w:val="009F2E56"/>
    <w:rsid w:val="009F5408"/>
    <w:rsid w:val="00A10FD0"/>
    <w:rsid w:val="00A14FB9"/>
    <w:rsid w:val="00A305F0"/>
    <w:rsid w:val="00A32F85"/>
    <w:rsid w:val="00A350C0"/>
    <w:rsid w:val="00A5196D"/>
    <w:rsid w:val="00A55E41"/>
    <w:rsid w:val="00A675A4"/>
    <w:rsid w:val="00A918EE"/>
    <w:rsid w:val="00AA395E"/>
    <w:rsid w:val="00AA6DFE"/>
    <w:rsid w:val="00AC5A4F"/>
    <w:rsid w:val="00AD6CAE"/>
    <w:rsid w:val="00AE5F29"/>
    <w:rsid w:val="00B329BF"/>
    <w:rsid w:val="00B731C4"/>
    <w:rsid w:val="00BA6882"/>
    <w:rsid w:val="00BD0033"/>
    <w:rsid w:val="00C02017"/>
    <w:rsid w:val="00C17D99"/>
    <w:rsid w:val="00C54448"/>
    <w:rsid w:val="00C56F25"/>
    <w:rsid w:val="00C623B9"/>
    <w:rsid w:val="00C63993"/>
    <w:rsid w:val="00C74A64"/>
    <w:rsid w:val="00C810D1"/>
    <w:rsid w:val="00C9233C"/>
    <w:rsid w:val="00CA5C77"/>
    <w:rsid w:val="00CA5F55"/>
    <w:rsid w:val="00CA6DCB"/>
    <w:rsid w:val="00CB00D1"/>
    <w:rsid w:val="00CB0238"/>
    <w:rsid w:val="00CB3A88"/>
    <w:rsid w:val="00CB3F58"/>
    <w:rsid w:val="00CC6EFC"/>
    <w:rsid w:val="00CD3743"/>
    <w:rsid w:val="00CD3BD8"/>
    <w:rsid w:val="00CD6C0C"/>
    <w:rsid w:val="00CE563E"/>
    <w:rsid w:val="00CF5B7E"/>
    <w:rsid w:val="00D05968"/>
    <w:rsid w:val="00D11DC0"/>
    <w:rsid w:val="00D16064"/>
    <w:rsid w:val="00D178AE"/>
    <w:rsid w:val="00D24F54"/>
    <w:rsid w:val="00D2618B"/>
    <w:rsid w:val="00D31667"/>
    <w:rsid w:val="00D46295"/>
    <w:rsid w:val="00D82FFE"/>
    <w:rsid w:val="00D95328"/>
    <w:rsid w:val="00DA3484"/>
    <w:rsid w:val="00DB0F44"/>
    <w:rsid w:val="00DC4540"/>
    <w:rsid w:val="00DD191B"/>
    <w:rsid w:val="00DE3A73"/>
    <w:rsid w:val="00DE7D7D"/>
    <w:rsid w:val="00E32512"/>
    <w:rsid w:val="00E34726"/>
    <w:rsid w:val="00E43680"/>
    <w:rsid w:val="00E478A6"/>
    <w:rsid w:val="00E52785"/>
    <w:rsid w:val="00E54EC1"/>
    <w:rsid w:val="00E931EA"/>
    <w:rsid w:val="00EB7541"/>
    <w:rsid w:val="00EC1536"/>
    <w:rsid w:val="00ED2656"/>
    <w:rsid w:val="00ED7744"/>
    <w:rsid w:val="00EE3DB9"/>
    <w:rsid w:val="00EF71BF"/>
    <w:rsid w:val="00F0164D"/>
    <w:rsid w:val="00F14A47"/>
    <w:rsid w:val="00F24D67"/>
    <w:rsid w:val="00F25911"/>
    <w:rsid w:val="00F360C6"/>
    <w:rsid w:val="00F42467"/>
    <w:rsid w:val="00F42637"/>
    <w:rsid w:val="00F45D20"/>
    <w:rsid w:val="00F67F48"/>
    <w:rsid w:val="00F7015E"/>
    <w:rsid w:val="00F7570B"/>
    <w:rsid w:val="00F93A00"/>
    <w:rsid w:val="00F93AEA"/>
    <w:rsid w:val="00FA1018"/>
    <w:rsid w:val="00FB1A5F"/>
    <w:rsid w:val="00FB3189"/>
    <w:rsid w:val="00FB3766"/>
    <w:rsid w:val="00FC5A47"/>
    <w:rsid w:val="03125B78"/>
    <w:rsid w:val="04A620B1"/>
    <w:rsid w:val="05C01828"/>
    <w:rsid w:val="071E225E"/>
    <w:rsid w:val="0E613938"/>
    <w:rsid w:val="0EAF17AD"/>
    <w:rsid w:val="100076A8"/>
    <w:rsid w:val="15AF154F"/>
    <w:rsid w:val="164C1F26"/>
    <w:rsid w:val="17E31CFE"/>
    <w:rsid w:val="20A41934"/>
    <w:rsid w:val="21414EB3"/>
    <w:rsid w:val="2637399B"/>
    <w:rsid w:val="29BB0571"/>
    <w:rsid w:val="32BB6CE1"/>
    <w:rsid w:val="34EE641B"/>
    <w:rsid w:val="373524DF"/>
    <w:rsid w:val="38474AC1"/>
    <w:rsid w:val="3CCF6509"/>
    <w:rsid w:val="40322F81"/>
    <w:rsid w:val="41DF1B3C"/>
    <w:rsid w:val="4AD404CA"/>
    <w:rsid w:val="4D3A34CE"/>
    <w:rsid w:val="4EE57FF3"/>
    <w:rsid w:val="51E4615E"/>
    <w:rsid w:val="525911B5"/>
    <w:rsid w:val="53342156"/>
    <w:rsid w:val="53A53CF3"/>
    <w:rsid w:val="5E600A24"/>
    <w:rsid w:val="5F386A1F"/>
    <w:rsid w:val="5FD008A6"/>
    <w:rsid w:val="65681410"/>
    <w:rsid w:val="69D94364"/>
    <w:rsid w:val="6AB30DC2"/>
    <w:rsid w:val="6AD569D5"/>
    <w:rsid w:val="6C5575B6"/>
    <w:rsid w:val="6E5D7D5E"/>
    <w:rsid w:val="7B000C67"/>
    <w:rsid w:val="7F53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[基本段落]"/>
    <w:basedOn w:val="1"/>
    <w:qFormat/>
    <w:uiPriority w:val="99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cs="AdobeSongStd-Light"/>
      <w:color w:val="000000"/>
      <w:kern w:val="0"/>
      <w:sz w:val="24"/>
      <w:szCs w:val="24"/>
      <w:lang w:val="zh-CN"/>
    </w:rPr>
  </w:style>
  <w:style w:type="character" w:customStyle="1" w:styleId="12">
    <w:name w:val="文档结构图 字符"/>
    <w:basedOn w:val="8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F300D-E91A-4000-B7EB-C65D7848BD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484</Words>
  <Characters>2763</Characters>
  <Lines>23</Lines>
  <Paragraphs>6</Paragraphs>
  <TotalTime>26</TotalTime>
  <ScaleCrop>false</ScaleCrop>
  <LinksUpToDate>false</LinksUpToDate>
  <CharactersWithSpaces>3241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2018-09-17T03:31:00Z</dcterms:created>
  <dc:creator>dell</dc:creator>
  <cp:lastModifiedBy>DELL</cp:lastModifiedBy>
  <cp:lastPrinted>2022-10-11T01:15:00Z</cp:lastPrinted>
  <dcterms:modified xsi:type="dcterms:W3CDTF">2022-10-12T09:26:18Z</dcterms:modified>
  <cp:revision>275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82D632AFADB84CDBAEBC43322C840027</vt:lpwstr>
  </property>
</Properties>
</file>